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534992" w:rsidRPr="00805475">
        <w:rPr>
          <w:rFonts w:ascii="ＭＳ 明朝" w:hAnsi="ＭＳ 明朝" w:hint="eastAsia"/>
          <w:sz w:val="22"/>
        </w:rPr>
        <w:t>3</w:t>
      </w:r>
      <w:r w:rsidR="00805475" w:rsidRPr="00805475">
        <w:rPr>
          <w:rFonts w:ascii="ＭＳ 明朝" w:hAnsi="ＭＳ 明朝" w:hint="eastAsia"/>
          <w:sz w:val="22"/>
        </w:rPr>
        <w:t>0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534992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1C3338" w:rsidP="00985416">
      <w:pPr>
        <w:snapToGrid w:val="0"/>
        <w:rPr>
          <w:rFonts w:ascii="ＭＳ 明朝" w:hAnsi="ＭＳ 明朝"/>
          <w:sz w:val="16"/>
        </w:rPr>
      </w:pPr>
      <w:r w:rsidRPr="001C3338">
        <w:rPr>
          <w:rFonts w:ascii="ＭＳ 明朝" w:hAnsi="ＭＳ 明朝" w:hint="eastAsia"/>
          <w:sz w:val="16"/>
        </w:rPr>
        <w:t>隠岐広域連合長</w:t>
      </w:r>
      <w:r w:rsidR="000137B5"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池田　高世偉</w:t>
      </w:r>
      <w:r w:rsidR="000137B5" w:rsidRPr="001E5BF8">
        <w:rPr>
          <w:rFonts w:ascii="ＭＳ 明朝" w:hAnsi="ＭＳ 明朝"/>
          <w:sz w:val="16"/>
        </w:rPr>
        <w:t xml:space="preserve">　　殿</w:t>
      </w:r>
    </w:p>
    <w:p w:rsidR="000137B5" w:rsidRPr="00534992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78F4C2"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582BF8"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-41275</wp:posOffset>
                      </wp:positionV>
                      <wp:extent cx="154940" cy="163830"/>
                      <wp:effectExtent l="0" t="0" r="1651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47688" id="円/楕円 3" o:spid="_x0000_s1026" style="position:absolute;left:0;text-align:left;margin-left:119.4pt;margin-top:-3.25pt;width:12.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1eoQIAAIcFAAAOAAAAZHJzL2Uyb0RvYy54bWysVF1u2zAMfh+wOwh6Xx0nadcGdYogRYcB&#10;RVusHfqsylIsQBY1SYmTHaA32BF6tO0co+SfBGuxh2F+kEWR/Eh+onh+sa012QjnFZiC5kcjSoTh&#10;UCqzKujXh6sPp5T4wEzJNBhR0J3w9GL+/t15Y2diDBXoUjiCIMbPGlvQKgQ7yzLPK1EzfwRWGFRK&#10;cDULKLpVVjrWIHqts/FodJI14ErrgAvv8fSyVdJ5wpdS8HArpReB6IJibiGtLq1Pcc3m52y2csxW&#10;indpsH/IombKYNAB6pIFRtZOvYKqFXfgQYYjDnUGUiouUg1YTT76o5r7ilmRakFyvB1o8v8Plt9s&#10;7hxRZUEnlBhW4xX9fH7Ofr38wB+ZRH4a62dodm/vXCd53MZit9LV8Y9lkG3idDdwKraBcDzMj6dn&#10;U2Seoyo/mZxOEufZ3tk6Hz4JqEncFFRorayPVbMZ21z7gDHRureKxwaulNbp5rSJBx60KuNZEmLr&#10;iKV2ZMPw0sM2j0UgxIEVStEzi6W1xaRd2GkRIbT5IiSSgumPUyKpHfeYjHNhQt6qKlaKNtTxCL8+&#10;WJ9FCp0AI7LEJAfsDqC3bEF67Dbnzj66itTNg/Pob4m1zoNHigwmDM61MuDeAtBYVRe5te9JaqmJ&#10;LD1BucOWcdC+JW/5lcKbu2Y+3DGHjwcvGwdCuMVFamgKCt2Okgrc97fOoz32NGopafAxFtR/WzMn&#10;KNGfDXb7WT6NPRSSMD3+OEbBHWqeDjVmXS8Brz7H0WN52kb7oPutdFA/4txYxKioYoZj7ILy4Hph&#10;GdohgZOHi8UimeGLtSxcm3vLI3hkNbblw/aROdu1b8C+v4H+4b5q4dY2ehpYrANIlfp7z2vHN772&#10;1DjdZIrj5FBOVvv5Of8NAAD//wMAUEsDBBQABgAIAAAAIQAHTh3r4AAAAAkBAAAPAAAAZHJzL2Rv&#10;d25yZXYueG1sTI/LTsMwEEX3SPyDNUhsUOsQi9CEOBVCQjw2iNJ27cbTJGo8jmK3DX/PsILl6B7d&#10;e6ZcTq4XJxxD50nD7TwBgVR721GjYf31PFuACNGQNb0n1PCNAZbV5UVpCuvP9ImnVWwEl1AojIY2&#10;xqGQMtQtOhPmfkDibO9HZyKfYyPtaM5c7nqZJkkmnemIF1oz4FOL9WF1dBry1836Xe7vpxv1csjf&#10;tqg696G0vr6aHh9ARJziHwy/+qwOFTvt/JFsEL2GVC1YPWqYZXcgGEgzlYLYMZkrkFUp/39Q/QAA&#10;AP//AwBQSwECLQAUAAYACAAAACEAtoM4kv4AAADhAQAAEwAAAAAAAAAAAAAAAAAAAAAAW0NvbnRl&#10;bnRfVHlwZXNdLnhtbFBLAQItABQABgAIAAAAIQA4/SH/1gAAAJQBAAALAAAAAAAAAAAAAAAAAC8B&#10;AABfcmVscy8ucmVsc1BLAQItABQABgAIAAAAIQAteH1eoQIAAIcFAAAOAAAAAAAAAAAAAAAAAC4C&#10;AABkcnMvZTJvRG9jLnhtbFBLAQItABQABgAIAAAAIQAHTh3r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0137B5"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="000137B5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534992">
              <w:rPr>
                <w:rFonts w:ascii="ＭＳ 明朝" w:hAnsi="ＭＳ 明朝"/>
                <w:sz w:val="16"/>
                <w:highlight w:val="yellow"/>
              </w:rPr>
              <w:t xml:space="preserve">月　～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元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534992" w:rsidP="00985416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9F2635" w:rsidRPr="00776528">
              <w:rPr>
                <w:rFonts w:hint="eastAsia"/>
                <w:highlight w:val="yellow"/>
              </w:rPr>
              <w:t>年７月に一時金として１人平均</w:t>
            </w:r>
            <w:r w:rsidR="009F2635" w:rsidRPr="00776528">
              <w:rPr>
                <w:rFonts w:hint="eastAsia"/>
                <w:highlight w:val="yellow"/>
              </w:rPr>
              <w:t>60,000</w:t>
            </w:r>
            <w:r w:rsidR="009F2635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令和元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2F74C3">
        <w:rPr>
          <w:rFonts w:hint="eastAsia"/>
          <w:sz w:val="16"/>
          <w:szCs w:val="16"/>
        </w:rPr>
        <w:t>が③以上又は</w:t>
      </w:r>
      <w:r w:rsidR="00422AAA">
        <w:rPr>
          <w:rFonts w:hint="eastAsia"/>
          <w:sz w:val="16"/>
          <w:szCs w:val="16"/>
        </w:rPr>
        <w:t>⑥</w:t>
      </w:r>
      <w:r w:rsidR="002F74C3">
        <w:rPr>
          <w:rFonts w:hint="eastAsia"/>
          <w:sz w:val="16"/>
          <w:szCs w:val="16"/>
        </w:rPr>
        <w:t>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 元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B1366"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="00534992" w:rsidRPr="00805475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1C3338" w:rsidP="00776528">
      <w:pPr>
        <w:snapToGrid w:val="0"/>
        <w:rPr>
          <w:rFonts w:ascii="ＭＳ 明朝" w:hAnsi="ＭＳ 明朝"/>
          <w:sz w:val="16"/>
        </w:rPr>
      </w:pPr>
      <w:r w:rsidRPr="001C3338">
        <w:rPr>
          <w:rFonts w:ascii="ＭＳ 明朝" w:hAnsi="ＭＳ 明朝" w:hint="eastAsia"/>
          <w:sz w:val="16"/>
        </w:rPr>
        <w:t>隠岐広域連合長</w:t>
      </w: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池田　高世偉</w:t>
      </w:r>
      <w:r w:rsidR="00776528" w:rsidRPr="001E5BF8">
        <w:rPr>
          <w:rFonts w:ascii="ＭＳ 明朝" w:hAnsi="ＭＳ 明朝"/>
          <w:sz w:val="16"/>
        </w:rPr>
        <w:t xml:space="preserve">　　　殿</w:t>
      </w:r>
    </w:p>
    <w:p w:rsidR="00776528" w:rsidRPr="00534992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  <w:bookmarkStart w:id="0" w:name="_GoBack"/>
            <w:bookmarkEnd w:id="0"/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FE2170"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FE5FC"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F06A1" wp14:editId="200E2D5A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0</wp:posOffset>
                      </wp:positionV>
                      <wp:extent cx="154940" cy="163830"/>
                      <wp:effectExtent l="0" t="0" r="16510" b="2667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D4CCE" id="円/楕円 7" o:spid="_x0000_s1026" style="position:absolute;left:0;text-align:left;margin-left:119.4pt;margin-top:0;width:12.2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lAoQIAAIcFAAAOAAAAZHJzL2Uyb0RvYy54bWysVF1u2zAMfh+wOwh6Xx2n6V9QpwhadBhQ&#10;tMHaoc+KLMUCZFGTlDjZAXqDHWFH284xSv5JsBZ7GOYHWRTJj+QnipdX21qTjXBegSlofjSiRBgO&#10;pTKrgn55uv1wTokPzJRMgxEF3QlPr2bv3102dirGUIEuhSMIYvy0sQWtQrDTLPO8EjXzR2CFQaUE&#10;V7OAoltlpWMNotc6G49Gp1kDrrQOuPAeT29aJZ0lfCkFDw9SehGILijmFtLq0rqMaza7ZNOVY7ZS&#10;vEuD/UMWNVMGgw5QNywwsnbqFVStuAMPMhxxqDOQUnGRasBq8tEf1TxWzIpUC5Lj7UCT/3+w/H6z&#10;cESVBT2jxLAar+jny0v268d3/JGzyE9j/RTNHu3CdZLHbSx2K10d/1gG2SZOdwOnYhsIx8P8ZHIx&#10;QeY5qvLT4/PjxHm2d7bOh48CahI3BRVaK+tj1WzKNnc+YEy07q3isYFbpXW6OW3igQetyniWhNg6&#10;4lo7smF46WGbxyIQ4sAKpeiZxdLaYtIu7LSIENp8FhJJwfTHKZHUjntMxrkwIW9VFStFG+pkhF8f&#10;rM8ihU6AEVlikgN2B9BbtiA9dptzZx9dRermwXn0t8Ra58EjRQYTBudaGXBvAWisqovc2vcktdRE&#10;lpZQ7rBlHLRvyVt+q/Dm7pgPC+bw8eBl40AID7hIDU1BodtRUoH79tZ5tMeeRi0lDT7Ggvqva+YE&#10;JfqTwW6/yCexh0ISJidnYxTcoWZ5qDHr+hrw6nMcPZanbbQPut9KB/Uzzo15jIoqZjjGLigPrheu&#10;QzskcPJwMZ8nM3yxloU782h5BI+sxrZ82j4zZ7v2Ddj399A/3Fct3NpGTwPzdQCpUn/vee34xtee&#10;GqebTHGcHMrJaj8/Z78BAAD//wMAUEsDBBQABgAIAAAAIQBRDtX53gAAAAcBAAAPAAAAZHJzL2Rv&#10;d25yZXYueG1sTI/BTsMwEETvSPyDtZW4IOoQi5KmcSqEhIBeKkrh7MbbJGq8jmK3DX/PcqK3Hc1o&#10;5m2xHF0nTjiE1pOG+2kCAqnytqVaw/bz5S4DEaIhazpPqOEHAyzL66vC5Naf6QNPm1gLLqGQGw1N&#10;jH0uZagadCZMfY/E3t4PzkSWQy3tYM5c7jqZJslMOtMSLzSmx+cGq8Pm6DTM3762K7l/HG/V62H+&#10;/o2qdWul9c1kfFqAiDjG/zD84TM6lMy080eyQXQaUpUxetTAH7GdzlQKYsfHQwayLOQlf/kLAAD/&#10;/wMAUEsBAi0AFAAGAAgAAAAhALaDOJL+AAAA4QEAABMAAAAAAAAAAAAAAAAAAAAAAFtDb250ZW50&#10;X1R5cGVzXS54bWxQSwECLQAUAAYACAAAACEAOP0h/9YAAACUAQAACwAAAAAAAAAAAAAAAAAvAQAA&#10;X3JlbHMvLnJlbHNQSwECLQAUAAYACAAAACEAehjJQKECAACHBQAADgAAAAAAAAAAAAAAAAAuAgAA&#10;ZHJzL2Uyb0RvYy54bWxQSwECLQAUAAYACAAAACEAUQ7V+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="00776528" w:rsidRPr="001E5BF8">
              <w:rPr>
                <w:sz w:val="16"/>
                <w:szCs w:val="16"/>
              </w:rPr>
              <w:t xml:space="preserve">介護職員処遇改善加算（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776528">
              <w:rPr>
                <w:rFonts w:hint="eastAsia"/>
                <w:sz w:val="16"/>
                <w:szCs w:val="16"/>
              </w:rPr>
              <w:t xml:space="preserve">　</w:t>
            </w:r>
            <w:r w:rsidR="00776528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2F74C3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534992">
              <w:rPr>
                <w:rFonts w:ascii="ＭＳ 明朝" w:hAnsi="ＭＳ 明朝"/>
                <w:sz w:val="16"/>
                <w:highlight w:val="yellow"/>
              </w:rPr>
              <w:t xml:space="preserve">月　～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元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年７月に一時金として１人平均</w:t>
            </w:r>
            <w:r w:rsidR="00776528" w:rsidRPr="00776528">
              <w:rPr>
                <w:rFonts w:hint="eastAsia"/>
                <w:highlight w:val="yellow"/>
              </w:rPr>
              <w:t>60,000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令和元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2F74C3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776528">
        <w:rPr>
          <w:rFonts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>が③以上又は⑥が⑤以上で</w:t>
      </w:r>
      <w:r w:rsidR="00776528">
        <w:rPr>
          <w:rFonts w:hint="eastAsia"/>
          <w:sz w:val="16"/>
          <w:szCs w:val="16"/>
        </w:rPr>
        <w:t>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 元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18F45"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1"/>
      <w:footerReference w:type="even" r:id="rId12"/>
      <w:footerReference w:type="default" r:id="rId13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28" w:rsidRDefault="00776528" w:rsidP="00040868">
      <w:pPr>
        <w:spacing w:before="120"/>
      </w:pPr>
      <w:r>
        <w:separator/>
      </w:r>
    </w:p>
  </w:endnote>
  <w:endnote w:type="continuationSeparator" w:id="0">
    <w:p w:rsidR="00776528" w:rsidRDefault="007765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0547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28" w:rsidRDefault="00776528" w:rsidP="00040868">
      <w:pPr>
        <w:spacing w:before="120"/>
      </w:pPr>
      <w:r>
        <w:separator/>
      </w:r>
    </w:p>
  </w:footnote>
  <w:footnote w:type="continuationSeparator" w:id="0">
    <w:p w:rsidR="00776528" w:rsidRDefault="00776528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3338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2F74C3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4992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475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ADE288-69E1-43C8-8216-5DB4967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6E2880-7766-495E-9053-0F706B9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N2</cp:lastModifiedBy>
  <cp:revision>6</cp:revision>
  <cp:lastPrinted>2018-06-05T02:01:00Z</cp:lastPrinted>
  <dcterms:created xsi:type="dcterms:W3CDTF">2017-05-29T03:01:00Z</dcterms:created>
  <dcterms:modified xsi:type="dcterms:W3CDTF">2019-06-23T23:48:00Z</dcterms:modified>
</cp:coreProperties>
</file>